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1D" w:rsidRPr="00EA3F6D" w:rsidRDefault="00FA0517" w:rsidP="00EA3F6D">
      <w:pPr>
        <w:ind w:left="-284" w:right="-141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1876425" cy="927958"/>
            <wp:effectExtent l="19050" t="0" r="9525" b="0"/>
            <wp:docPr id="3" name="Рисунок 1" descr="ENG лого цветное н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 лого цветное ново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810" cy="93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E1D" w:rsidRPr="00FA0517" w:rsidRDefault="00FA0517" w:rsidP="00FA0517">
      <w:pPr>
        <w:ind w:left="-567" w:firstLine="540"/>
        <w:jc w:val="center"/>
        <w:rPr>
          <w:sz w:val="26"/>
          <w:szCs w:val="26"/>
          <w:lang w:val="en-US"/>
        </w:rPr>
      </w:pPr>
      <w:r w:rsidRPr="00FA0517">
        <w:rPr>
          <w:b/>
          <w:sz w:val="26"/>
          <w:szCs w:val="26"/>
          <w:lang w:val="en-US"/>
        </w:rPr>
        <w:t>INFORMATION AND MARKETING SERVICES</w:t>
      </w:r>
    </w:p>
    <w:p w:rsidR="0051656D" w:rsidRDefault="00785C72" w:rsidP="001A0AD1">
      <w:pPr>
        <w:ind w:left="-567" w:firstLine="53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="00FA0517" w:rsidRPr="00FA0517">
        <w:rPr>
          <w:sz w:val="26"/>
          <w:szCs w:val="26"/>
          <w:lang w:val="en-US"/>
        </w:rPr>
        <w:t xml:space="preserve">National </w:t>
      </w:r>
      <w:r w:rsidR="00FA0517">
        <w:rPr>
          <w:sz w:val="26"/>
          <w:szCs w:val="26"/>
          <w:lang w:val="en-US"/>
        </w:rPr>
        <w:t xml:space="preserve">Centre for </w:t>
      </w:r>
      <w:r w:rsidR="00FA0517" w:rsidRPr="00FA0517">
        <w:rPr>
          <w:sz w:val="26"/>
          <w:szCs w:val="26"/>
          <w:lang w:val="en-US"/>
        </w:rPr>
        <w:t xml:space="preserve">Marketing of </w:t>
      </w:r>
      <w:r w:rsidR="00FA0517">
        <w:rPr>
          <w:sz w:val="26"/>
          <w:szCs w:val="26"/>
          <w:lang w:val="en-US"/>
        </w:rPr>
        <w:t xml:space="preserve">the </w:t>
      </w:r>
      <w:r w:rsidR="00FA0517" w:rsidRPr="00FA0517">
        <w:rPr>
          <w:sz w:val="26"/>
          <w:szCs w:val="26"/>
          <w:lang w:val="en-US"/>
        </w:rPr>
        <w:t>Ministry of Foreign Affairs of the Republic of Belarus provides comprehensive inform</w:t>
      </w:r>
      <w:r w:rsidR="00FA0517">
        <w:rPr>
          <w:sz w:val="26"/>
          <w:szCs w:val="26"/>
          <w:lang w:val="en-US"/>
        </w:rPr>
        <w:t>ation and marketing support to B</w:t>
      </w:r>
      <w:r w:rsidR="00FA0517" w:rsidRPr="00FA0517">
        <w:rPr>
          <w:sz w:val="26"/>
          <w:szCs w:val="26"/>
          <w:lang w:val="en-US"/>
        </w:rPr>
        <w:t>elarusian and foreign companie</w:t>
      </w:r>
      <w:r w:rsidR="00FA0517">
        <w:rPr>
          <w:sz w:val="26"/>
          <w:szCs w:val="26"/>
          <w:lang w:val="en-US"/>
        </w:rPr>
        <w:t xml:space="preserve">s in the promotion of products, </w:t>
      </w:r>
      <w:r w:rsidR="00FA0517" w:rsidRPr="00FA0517">
        <w:rPr>
          <w:sz w:val="26"/>
          <w:szCs w:val="26"/>
          <w:lang w:val="en-US"/>
        </w:rPr>
        <w:t>services and trade.</w:t>
      </w:r>
      <w:r w:rsidR="00FA0517">
        <w:rPr>
          <w:sz w:val="26"/>
          <w:szCs w:val="26"/>
          <w:lang w:val="en-US"/>
        </w:rPr>
        <w:t xml:space="preserve"> </w:t>
      </w:r>
    </w:p>
    <w:p w:rsidR="009C1DBC" w:rsidRPr="00757712" w:rsidRDefault="00757712" w:rsidP="001A0AD1">
      <w:pPr>
        <w:ind w:left="-567" w:firstLine="539"/>
        <w:jc w:val="both"/>
        <w:rPr>
          <w:sz w:val="26"/>
          <w:szCs w:val="26"/>
          <w:lang w:val="en-US"/>
        </w:rPr>
      </w:pPr>
      <w:r w:rsidRPr="00757712">
        <w:rPr>
          <w:sz w:val="26"/>
          <w:szCs w:val="26"/>
          <w:lang w:val="en-US"/>
        </w:rPr>
        <w:t xml:space="preserve">One of the </w:t>
      </w:r>
      <w:r>
        <w:rPr>
          <w:sz w:val="26"/>
          <w:szCs w:val="26"/>
          <w:lang w:val="en-US"/>
        </w:rPr>
        <w:t>principle directions of</w:t>
      </w:r>
      <w:r w:rsidRPr="00757712">
        <w:rPr>
          <w:sz w:val="26"/>
          <w:szCs w:val="26"/>
          <w:lang w:val="en-US"/>
        </w:rPr>
        <w:t xml:space="preserve"> activities of the National </w:t>
      </w:r>
      <w:r>
        <w:rPr>
          <w:sz w:val="26"/>
          <w:szCs w:val="26"/>
          <w:lang w:val="en-US"/>
        </w:rPr>
        <w:t xml:space="preserve">Centre for </w:t>
      </w:r>
      <w:r w:rsidRPr="00757712">
        <w:rPr>
          <w:sz w:val="26"/>
          <w:szCs w:val="26"/>
          <w:lang w:val="en-US"/>
        </w:rPr>
        <w:t xml:space="preserve">Marketing </w:t>
      </w:r>
      <w:r>
        <w:rPr>
          <w:sz w:val="26"/>
          <w:szCs w:val="26"/>
          <w:lang w:val="en-US"/>
        </w:rPr>
        <w:t xml:space="preserve">of the Republic of Belarus </w:t>
      </w:r>
      <w:r w:rsidRPr="00757712">
        <w:rPr>
          <w:sz w:val="26"/>
          <w:szCs w:val="26"/>
          <w:lang w:val="en-US"/>
        </w:rPr>
        <w:t>is carrying out</w:t>
      </w:r>
      <w:r>
        <w:rPr>
          <w:sz w:val="26"/>
          <w:szCs w:val="26"/>
          <w:lang w:val="en-US"/>
        </w:rPr>
        <w:t xml:space="preserve"> </w:t>
      </w:r>
      <w:r w:rsidRPr="00757712">
        <w:rPr>
          <w:sz w:val="26"/>
          <w:szCs w:val="26"/>
          <w:lang w:val="en-US"/>
        </w:rPr>
        <w:t xml:space="preserve">a wide range of marketing research of </w:t>
      </w:r>
      <w:r w:rsidR="0051656D">
        <w:rPr>
          <w:sz w:val="26"/>
          <w:szCs w:val="26"/>
          <w:lang w:val="en-US"/>
        </w:rPr>
        <w:t>commodity</w:t>
      </w:r>
      <w:r w:rsidRPr="00757712">
        <w:rPr>
          <w:sz w:val="26"/>
          <w:szCs w:val="26"/>
          <w:lang w:val="en-US"/>
        </w:rPr>
        <w:t xml:space="preserve"> markets, both at the regional and global level.</w:t>
      </w:r>
      <w:r>
        <w:rPr>
          <w:sz w:val="26"/>
          <w:szCs w:val="26"/>
          <w:lang w:val="en-US"/>
        </w:rPr>
        <w:t xml:space="preserve"> </w:t>
      </w:r>
    </w:p>
    <w:p w:rsidR="003B6F6F" w:rsidRPr="00B95D4C" w:rsidRDefault="004021B5" w:rsidP="00B420E3">
      <w:pPr>
        <w:ind w:left="-567" w:firstLine="567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Study</w:t>
      </w:r>
      <w:r w:rsidR="003B6F6F" w:rsidRPr="003B6F6F">
        <w:rPr>
          <w:b/>
          <w:sz w:val="26"/>
          <w:szCs w:val="26"/>
          <w:lang w:val="en-US"/>
        </w:rPr>
        <w:t xml:space="preserve"> of market in</w:t>
      </w:r>
      <w:r w:rsidR="00B95D4C">
        <w:rPr>
          <w:b/>
          <w:sz w:val="26"/>
          <w:szCs w:val="26"/>
          <w:lang w:val="en-US"/>
        </w:rPr>
        <w:t>dicators and trends</w:t>
      </w:r>
    </w:p>
    <w:p w:rsidR="003B6F6F" w:rsidRDefault="003B6F6F" w:rsidP="004E1D90">
      <w:pPr>
        <w:spacing w:before="60"/>
        <w:ind w:left="-567" w:right="-142" w:firstLine="567"/>
        <w:jc w:val="both"/>
        <w:rPr>
          <w:sz w:val="26"/>
          <w:szCs w:val="26"/>
          <w:lang w:val="en-US"/>
        </w:rPr>
      </w:pPr>
      <w:proofErr w:type="gramStart"/>
      <w:r w:rsidRPr="003B6F6F">
        <w:rPr>
          <w:sz w:val="26"/>
          <w:szCs w:val="26"/>
          <w:lang w:val="en-US"/>
        </w:rPr>
        <w:t>Providing information about the current state of the market, including analysis of the main indicators characterizing market, trends and prospects of its development.</w:t>
      </w:r>
      <w:proofErr w:type="gramEnd"/>
    </w:p>
    <w:p w:rsidR="003B6F6F" w:rsidRPr="005A28D3" w:rsidRDefault="003B6F6F" w:rsidP="00377A1E">
      <w:pPr>
        <w:ind w:left="-567" w:right="-142" w:firstLine="567"/>
        <w:jc w:val="both"/>
        <w:rPr>
          <w:b/>
          <w:sz w:val="26"/>
          <w:szCs w:val="26"/>
          <w:lang w:val="en-US"/>
        </w:rPr>
      </w:pPr>
      <w:r w:rsidRPr="005A28D3">
        <w:rPr>
          <w:b/>
          <w:sz w:val="26"/>
          <w:szCs w:val="26"/>
          <w:lang w:val="en-US"/>
        </w:rPr>
        <w:t>Competitive analysis</w:t>
      </w:r>
    </w:p>
    <w:p w:rsidR="003B6F6F" w:rsidRDefault="00B95D4C" w:rsidP="004E1D90">
      <w:pPr>
        <w:spacing w:before="60"/>
        <w:ind w:left="-567" w:right="-142" w:firstLine="567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Study</w:t>
      </w:r>
      <w:r w:rsidR="003B6F6F" w:rsidRPr="003B6F6F">
        <w:rPr>
          <w:sz w:val="26"/>
          <w:szCs w:val="26"/>
          <w:lang w:val="en-US"/>
        </w:rPr>
        <w:t xml:space="preserve"> of companies, product range and prices.</w:t>
      </w:r>
      <w:proofErr w:type="gramEnd"/>
    </w:p>
    <w:p w:rsidR="00EE086F" w:rsidRDefault="00EE086F" w:rsidP="001A0AD1">
      <w:pPr>
        <w:tabs>
          <w:tab w:val="num" w:pos="709"/>
        </w:tabs>
        <w:ind w:left="-567" w:firstLine="567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</w:t>
      </w:r>
      <w:r w:rsidR="00B95D4C">
        <w:rPr>
          <w:b/>
          <w:sz w:val="26"/>
          <w:szCs w:val="26"/>
          <w:lang w:val="en-US"/>
        </w:rPr>
        <w:t>tudy of cu</w:t>
      </w:r>
      <w:r w:rsidRPr="00EE086F">
        <w:rPr>
          <w:b/>
          <w:sz w:val="26"/>
          <w:szCs w:val="26"/>
          <w:lang w:val="en-US"/>
        </w:rPr>
        <w:t>s</w:t>
      </w:r>
      <w:r w:rsidR="00B95D4C">
        <w:rPr>
          <w:b/>
          <w:sz w:val="26"/>
          <w:szCs w:val="26"/>
          <w:lang w:val="en-US"/>
        </w:rPr>
        <w:t>tomers</w:t>
      </w:r>
      <w:r w:rsidRPr="00EE086F">
        <w:rPr>
          <w:b/>
          <w:sz w:val="26"/>
          <w:szCs w:val="26"/>
          <w:lang w:val="en-US"/>
        </w:rPr>
        <w:t xml:space="preserve"> and search for business partners</w:t>
      </w:r>
    </w:p>
    <w:p w:rsidR="001F5889" w:rsidRDefault="001F5889" w:rsidP="004E1D90">
      <w:pPr>
        <w:spacing w:before="60"/>
        <w:ind w:left="-567" w:right="-142" w:firstLine="567"/>
        <w:jc w:val="both"/>
        <w:rPr>
          <w:sz w:val="26"/>
          <w:szCs w:val="26"/>
          <w:lang w:val="en-US"/>
        </w:rPr>
      </w:pPr>
      <w:r w:rsidRPr="001F5889">
        <w:rPr>
          <w:sz w:val="26"/>
          <w:szCs w:val="26"/>
          <w:lang w:val="en-US"/>
        </w:rPr>
        <w:t>Search</w:t>
      </w:r>
      <w:r>
        <w:rPr>
          <w:sz w:val="26"/>
          <w:szCs w:val="26"/>
          <w:lang w:val="en-US"/>
        </w:rPr>
        <w:t>ing</w:t>
      </w:r>
      <w:r w:rsidRPr="001F5889">
        <w:rPr>
          <w:sz w:val="26"/>
          <w:szCs w:val="26"/>
          <w:lang w:val="en-US"/>
        </w:rPr>
        <w:t xml:space="preserve"> for c</w:t>
      </w:r>
      <w:r w:rsidR="00B95D4C">
        <w:rPr>
          <w:sz w:val="26"/>
          <w:szCs w:val="26"/>
          <w:lang w:val="en-US"/>
        </w:rPr>
        <w:t>ustomers</w:t>
      </w:r>
      <w:r w:rsidRPr="001F5889">
        <w:rPr>
          <w:sz w:val="26"/>
          <w:szCs w:val="26"/>
          <w:lang w:val="en-US"/>
        </w:rPr>
        <w:t xml:space="preserve"> and determining the degree of their interest in acquisition of products, as well as</w:t>
      </w:r>
      <w:r>
        <w:rPr>
          <w:sz w:val="26"/>
          <w:szCs w:val="26"/>
          <w:lang w:val="en-US"/>
        </w:rPr>
        <w:t xml:space="preserve"> definition of </w:t>
      </w:r>
      <w:r w:rsidR="004E4277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product or </w:t>
      </w:r>
      <w:r w:rsidRPr="001F5889">
        <w:rPr>
          <w:sz w:val="26"/>
          <w:szCs w:val="26"/>
          <w:lang w:val="en-US"/>
        </w:rPr>
        <w:t>service, the most significant factors influencing the c</w:t>
      </w:r>
      <w:r w:rsidR="00B95D4C">
        <w:rPr>
          <w:sz w:val="26"/>
          <w:szCs w:val="26"/>
          <w:lang w:val="en-US"/>
        </w:rPr>
        <w:t>ustomers</w:t>
      </w:r>
      <w:r>
        <w:rPr>
          <w:sz w:val="26"/>
          <w:szCs w:val="26"/>
          <w:lang w:val="en-US"/>
        </w:rPr>
        <w:t xml:space="preserve">’ </w:t>
      </w:r>
      <w:r w:rsidRPr="001F5889">
        <w:rPr>
          <w:sz w:val="26"/>
          <w:szCs w:val="26"/>
          <w:lang w:val="en-US"/>
        </w:rPr>
        <w:t xml:space="preserve">choice. </w:t>
      </w:r>
      <w:proofErr w:type="gramStart"/>
      <w:r w:rsidRPr="001F5889">
        <w:rPr>
          <w:sz w:val="26"/>
          <w:szCs w:val="26"/>
          <w:lang w:val="en-US"/>
        </w:rPr>
        <w:t>Search</w:t>
      </w:r>
      <w:r>
        <w:rPr>
          <w:sz w:val="26"/>
          <w:szCs w:val="26"/>
          <w:lang w:val="en-US"/>
        </w:rPr>
        <w:t>ing for partners and</w:t>
      </w:r>
      <w:r w:rsidRPr="001F5889">
        <w:rPr>
          <w:sz w:val="26"/>
          <w:szCs w:val="26"/>
          <w:lang w:val="en-US"/>
        </w:rPr>
        <w:t xml:space="preserve"> sup</w:t>
      </w:r>
      <w:r>
        <w:rPr>
          <w:sz w:val="26"/>
          <w:szCs w:val="26"/>
          <w:lang w:val="en-US"/>
        </w:rPr>
        <w:t>pliers of components, equipment,</w:t>
      </w:r>
      <w:r w:rsidRPr="001F5889">
        <w:rPr>
          <w:sz w:val="26"/>
          <w:szCs w:val="26"/>
          <w:lang w:val="en-US"/>
        </w:rPr>
        <w:t xml:space="preserve"> production lines</w:t>
      </w:r>
      <w:r w:rsidR="004E4277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etc</w:t>
      </w:r>
      <w:r w:rsidRPr="001F5889">
        <w:rPr>
          <w:sz w:val="26"/>
          <w:szCs w:val="26"/>
          <w:lang w:val="en-US"/>
        </w:rPr>
        <w:t>.</w:t>
      </w:r>
      <w:proofErr w:type="gramEnd"/>
    </w:p>
    <w:p w:rsidR="004021B5" w:rsidRDefault="004021B5" w:rsidP="00423E1D">
      <w:pPr>
        <w:spacing w:after="120"/>
        <w:ind w:left="-567" w:firstLine="567"/>
        <w:jc w:val="both"/>
        <w:rPr>
          <w:b/>
          <w:sz w:val="26"/>
          <w:szCs w:val="26"/>
          <w:lang w:val="en-US"/>
        </w:rPr>
      </w:pPr>
      <w:r w:rsidRPr="004021B5">
        <w:rPr>
          <w:b/>
          <w:sz w:val="26"/>
          <w:szCs w:val="26"/>
          <w:lang w:val="en-US"/>
        </w:rPr>
        <w:t xml:space="preserve">Comprehensive study of </w:t>
      </w:r>
      <w:r w:rsidR="001B7EE1">
        <w:rPr>
          <w:b/>
          <w:sz w:val="26"/>
          <w:szCs w:val="26"/>
          <w:lang w:val="en-US"/>
        </w:rPr>
        <w:t>foreign</w:t>
      </w:r>
      <w:r w:rsidRPr="004021B5">
        <w:rPr>
          <w:b/>
          <w:sz w:val="26"/>
          <w:szCs w:val="26"/>
          <w:lang w:val="en-US"/>
        </w:rPr>
        <w:t xml:space="preserve"> markets</w:t>
      </w:r>
    </w:p>
    <w:p w:rsidR="00C678CD" w:rsidRDefault="00C678CD" w:rsidP="00423E1D">
      <w:pPr>
        <w:spacing w:after="120"/>
        <w:ind w:left="-567" w:right="-141" w:firstLine="567"/>
        <w:jc w:val="both"/>
        <w:rPr>
          <w:sz w:val="26"/>
          <w:szCs w:val="26"/>
          <w:lang w:val="en-US"/>
        </w:rPr>
      </w:pPr>
      <w:r w:rsidRPr="00C678CD">
        <w:rPr>
          <w:sz w:val="26"/>
          <w:szCs w:val="26"/>
          <w:lang w:val="en-US"/>
        </w:rPr>
        <w:t xml:space="preserve">Comprehensive market research is the basis for </w:t>
      </w:r>
      <w:r>
        <w:rPr>
          <w:sz w:val="26"/>
          <w:szCs w:val="26"/>
          <w:lang w:val="en-US"/>
        </w:rPr>
        <w:t xml:space="preserve">making </w:t>
      </w:r>
      <w:r w:rsidRPr="00C678CD">
        <w:rPr>
          <w:sz w:val="26"/>
          <w:szCs w:val="26"/>
          <w:lang w:val="en-US"/>
        </w:rPr>
        <w:t xml:space="preserve">decision for the implementation of </w:t>
      </w:r>
      <w:r w:rsidR="0051656D">
        <w:rPr>
          <w:sz w:val="26"/>
          <w:szCs w:val="26"/>
          <w:lang w:val="en-US"/>
        </w:rPr>
        <w:t>a</w:t>
      </w:r>
      <w:r w:rsidRPr="00C678C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company’s </w:t>
      </w:r>
      <w:r w:rsidRPr="00C678CD">
        <w:rPr>
          <w:sz w:val="26"/>
          <w:szCs w:val="26"/>
          <w:lang w:val="en-US"/>
        </w:rPr>
        <w:t xml:space="preserve">marketing strategy, including </w:t>
      </w:r>
      <w:r w:rsidR="0051656D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strategy of </w:t>
      </w:r>
      <w:r w:rsidRPr="00C678CD">
        <w:rPr>
          <w:sz w:val="26"/>
          <w:szCs w:val="26"/>
          <w:lang w:val="en-US"/>
        </w:rPr>
        <w:t>access to foreign markets.</w:t>
      </w:r>
    </w:p>
    <w:p w:rsidR="001B7EE1" w:rsidRDefault="001B7EE1" w:rsidP="004E1D90">
      <w:pPr>
        <w:tabs>
          <w:tab w:val="num" w:pos="709"/>
        </w:tabs>
        <w:ind w:left="-567" w:firstLine="567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C</w:t>
      </w:r>
      <w:r w:rsidRPr="00A8292B">
        <w:rPr>
          <w:b/>
          <w:sz w:val="26"/>
          <w:szCs w:val="26"/>
          <w:lang w:val="en-US"/>
        </w:rPr>
        <w:t>onsulting services</w:t>
      </w:r>
    </w:p>
    <w:p w:rsidR="00A8292B" w:rsidRDefault="00726EF4" w:rsidP="00D17386">
      <w:pPr>
        <w:spacing w:after="120"/>
        <w:ind w:left="-567"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Recommendations for decision</w:t>
      </w:r>
      <w:r w:rsidR="001E257D">
        <w:rPr>
          <w:sz w:val="26"/>
          <w:szCs w:val="26"/>
          <w:lang w:val="en-US"/>
        </w:rPr>
        <w:t>-making</w:t>
      </w:r>
      <w:r>
        <w:rPr>
          <w:sz w:val="26"/>
          <w:szCs w:val="26"/>
          <w:lang w:val="en-US"/>
        </w:rPr>
        <w:t xml:space="preserve"> </w:t>
      </w:r>
      <w:r w:rsidR="00A8292B">
        <w:rPr>
          <w:sz w:val="26"/>
          <w:szCs w:val="26"/>
          <w:lang w:val="en-US"/>
        </w:rPr>
        <w:t xml:space="preserve">are </w:t>
      </w:r>
      <w:r>
        <w:rPr>
          <w:sz w:val="26"/>
          <w:szCs w:val="26"/>
          <w:lang w:val="en-US"/>
        </w:rPr>
        <w:t xml:space="preserve">based on </w:t>
      </w:r>
      <w:r w:rsidR="00A8292B" w:rsidRPr="00A8292B">
        <w:rPr>
          <w:sz w:val="26"/>
          <w:szCs w:val="26"/>
          <w:lang w:val="en-US"/>
        </w:rPr>
        <w:t>market research</w:t>
      </w:r>
      <w:r>
        <w:rPr>
          <w:sz w:val="26"/>
          <w:szCs w:val="26"/>
          <w:lang w:val="en-US"/>
        </w:rPr>
        <w:t xml:space="preserve"> results</w:t>
      </w:r>
      <w:r w:rsidR="001E257D">
        <w:rPr>
          <w:sz w:val="26"/>
          <w:szCs w:val="26"/>
          <w:lang w:val="en-US"/>
        </w:rPr>
        <w:t xml:space="preserve"> with a view to improve</w:t>
      </w:r>
      <w:r w:rsidR="001E257D" w:rsidRPr="00A8292B">
        <w:rPr>
          <w:sz w:val="26"/>
          <w:szCs w:val="26"/>
          <w:lang w:val="en-US"/>
        </w:rPr>
        <w:t xml:space="preserve"> interaction between </w:t>
      </w:r>
      <w:r w:rsidR="001E257D">
        <w:rPr>
          <w:sz w:val="26"/>
          <w:szCs w:val="26"/>
          <w:lang w:val="en-US"/>
        </w:rPr>
        <w:t>company</w:t>
      </w:r>
      <w:r w:rsidR="001E257D" w:rsidRPr="00A8292B">
        <w:rPr>
          <w:sz w:val="26"/>
          <w:szCs w:val="26"/>
          <w:lang w:val="en-US"/>
        </w:rPr>
        <w:t xml:space="preserve"> with </w:t>
      </w:r>
      <w:r w:rsidR="001E257D">
        <w:rPr>
          <w:sz w:val="26"/>
          <w:szCs w:val="26"/>
          <w:lang w:val="en-US"/>
        </w:rPr>
        <w:t>customers</w:t>
      </w:r>
      <w:r w:rsidR="001E257D" w:rsidRPr="00A8292B">
        <w:rPr>
          <w:sz w:val="26"/>
          <w:szCs w:val="26"/>
          <w:lang w:val="en-US"/>
        </w:rPr>
        <w:t xml:space="preserve"> and suppliers of </w:t>
      </w:r>
      <w:r w:rsidR="001E257D">
        <w:rPr>
          <w:sz w:val="26"/>
          <w:szCs w:val="26"/>
          <w:lang w:val="en-US"/>
        </w:rPr>
        <w:t>goods.</w:t>
      </w:r>
    </w:p>
    <w:p w:rsidR="001F2B76" w:rsidRDefault="001F2B76" w:rsidP="001F2B76">
      <w:pPr>
        <w:spacing w:after="120"/>
        <w:ind w:left="-567" w:firstLine="567"/>
        <w:jc w:val="both"/>
        <w:rPr>
          <w:b/>
          <w:sz w:val="26"/>
          <w:szCs w:val="26"/>
          <w:lang w:val="en-US"/>
        </w:rPr>
      </w:pPr>
      <w:r w:rsidRPr="001F2B76">
        <w:rPr>
          <w:b/>
          <w:sz w:val="26"/>
          <w:szCs w:val="26"/>
          <w:lang w:val="en-US"/>
        </w:rPr>
        <w:t>Preparation of analytical re</w:t>
      </w:r>
      <w:r w:rsidR="00B95D4C">
        <w:rPr>
          <w:b/>
          <w:sz w:val="26"/>
          <w:szCs w:val="26"/>
          <w:lang w:val="en-US"/>
        </w:rPr>
        <w:t>views</w:t>
      </w:r>
    </w:p>
    <w:p w:rsidR="001F2B76" w:rsidRPr="001F2B76" w:rsidRDefault="001F2B76" w:rsidP="001F2B76">
      <w:pPr>
        <w:spacing w:after="120"/>
        <w:ind w:left="-567" w:firstLine="567"/>
        <w:jc w:val="both"/>
        <w:rPr>
          <w:b/>
          <w:sz w:val="26"/>
          <w:szCs w:val="26"/>
          <w:lang w:val="en-US"/>
        </w:rPr>
      </w:pPr>
      <w:proofErr w:type="gramStart"/>
      <w:r w:rsidRPr="001F2B76">
        <w:rPr>
          <w:sz w:val="26"/>
          <w:szCs w:val="26"/>
          <w:lang w:val="en-US"/>
        </w:rPr>
        <w:t>Preparation of analytical reviews of Belarusian and foreign markets of various products, including the analysis of data on market volume, foreign trade transactions, price movement</w:t>
      </w:r>
      <w:r>
        <w:rPr>
          <w:sz w:val="26"/>
          <w:szCs w:val="26"/>
          <w:lang w:val="en-US"/>
        </w:rPr>
        <w:t>s, etc.</w:t>
      </w:r>
      <w:proofErr w:type="gramEnd"/>
    </w:p>
    <w:p w:rsidR="00CC6509" w:rsidRPr="00CC6509" w:rsidRDefault="00CC6509" w:rsidP="00CC6509">
      <w:pPr>
        <w:spacing w:line="300" w:lineRule="exact"/>
        <w:rPr>
          <w:b/>
          <w:sz w:val="26"/>
          <w:szCs w:val="26"/>
          <w:lang w:val="en-US"/>
        </w:rPr>
      </w:pPr>
      <w:r w:rsidRPr="00CC6509">
        <w:rPr>
          <w:b/>
          <w:sz w:val="26"/>
          <w:szCs w:val="26"/>
          <w:lang w:val="en-US"/>
        </w:rPr>
        <w:t xml:space="preserve">Advantages </w:t>
      </w:r>
      <w:r w:rsidR="006906CB">
        <w:rPr>
          <w:b/>
          <w:sz w:val="26"/>
          <w:szCs w:val="26"/>
          <w:lang w:val="en-US"/>
        </w:rPr>
        <w:t xml:space="preserve">of cooperating with us are the </w:t>
      </w:r>
      <w:r w:rsidRPr="00CC6509">
        <w:rPr>
          <w:b/>
          <w:sz w:val="26"/>
          <w:szCs w:val="26"/>
          <w:lang w:val="en-US"/>
        </w:rPr>
        <w:t xml:space="preserve">following: </w:t>
      </w:r>
    </w:p>
    <w:p w:rsidR="00CC6509" w:rsidRDefault="001F2B76" w:rsidP="00CC6509">
      <w:pPr>
        <w:pStyle w:val="a6"/>
        <w:numPr>
          <w:ilvl w:val="0"/>
          <w:numId w:val="14"/>
        </w:numPr>
        <w:ind w:left="0" w:right="168" w:firstLine="0"/>
        <w:rPr>
          <w:sz w:val="26"/>
          <w:szCs w:val="26"/>
          <w:lang w:val="en-US"/>
        </w:rPr>
      </w:pPr>
      <w:r w:rsidRPr="00CC6509">
        <w:rPr>
          <w:sz w:val="26"/>
          <w:szCs w:val="26"/>
          <w:lang w:val="en-US"/>
        </w:rPr>
        <w:t>more than 5000 market research, including the markets of the CIS countries, E</w:t>
      </w:r>
      <w:r w:rsidR="00CC6509" w:rsidRPr="00CC6509">
        <w:rPr>
          <w:sz w:val="26"/>
          <w:szCs w:val="26"/>
          <w:lang w:val="en-US"/>
        </w:rPr>
        <w:t>urope, Asia, America and Africa for 20 years of presence on the market;</w:t>
      </w:r>
    </w:p>
    <w:p w:rsidR="001F2B76" w:rsidRPr="00CC6509" w:rsidRDefault="00F43ECB" w:rsidP="00CC6509">
      <w:pPr>
        <w:pStyle w:val="a6"/>
        <w:numPr>
          <w:ilvl w:val="0"/>
          <w:numId w:val="14"/>
        </w:numPr>
        <w:ind w:left="0" w:right="16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partnership</w:t>
      </w:r>
      <w:r w:rsidR="001F2B76" w:rsidRPr="00CC6509">
        <w:rPr>
          <w:sz w:val="26"/>
          <w:szCs w:val="26"/>
          <w:lang w:val="en-US"/>
        </w:rPr>
        <w:t xml:space="preserve"> with more than 150 organizations in 48 countries;</w:t>
      </w:r>
    </w:p>
    <w:p w:rsidR="001F2B76" w:rsidRPr="001F2B76" w:rsidRDefault="001F2B76" w:rsidP="00CC6509">
      <w:pPr>
        <w:pStyle w:val="a6"/>
        <w:numPr>
          <w:ilvl w:val="0"/>
          <w:numId w:val="14"/>
        </w:numPr>
        <w:ind w:left="0" w:right="168" w:firstLine="0"/>
        <w:rPr>
          <w:sz w:val="26"/>
          <w:szCs w:val="26"/>
          <w:lang w:val="en-US"/>
        </w:rPr>
      </w:pPr>
      <w:r w:rsidRPr="001F2B76">
        <w:rPr>
          <w:sz w:val="26"/>
          <w:szCs w:val="26"/>
          <w:lang w:val="en-US"/>
        </w:rPr>
        <w:t xml:space="preserve">close cooperation with ministries, government bodies and foreign </w:t>
      </w:r>
      <w:r w:rsidR="00EA3F6D" w:rsidRPr="00EA3F6D">
        <w:rPr>
          <w:sz w:val="26"/>
          <w:szCs w:val="26"/>
          <w:lang w:val="en-US"/>
        </w:rPr>
        <w:t>missions</w:t>
      </w:r>
      <w:r w:rsidR="00EA3F6D" w:rsidRPr="001F2B76">
        <w:rPr>
          <w:sz w:val="26"/>
          <w:szCs w:val="26"/>
          <w:lang w:val="en-US"/>
        </w:rPr>
        <w:t xml:space="preserve"> </w:t>
      </w:r>
      <w:r w:rsidRPr="001F2B76">
        <w:rPr>
          <w:sz w:val="26"/>
          <w:szCs w:val="26"/>
          <w:lang w:val="en-US"/>
        </w:rPr>
        <w:t>of the Republic of Belarus;</w:t>
      </w:r>
    </w:p>
    <w:p w:rsidR="001F2B76" w:rsidRPr="001F2B76" w:rsidRDefault="00EA3F6D" w:rsidP="00CC6509">
      <w:pPr>
        <w:pStyle w:val="a6"/>
        <w:numPr>
          <w:ilvl w:val="0"/>
          <w:numId w:val="14"/>
        </w:numPr>
        <w:ind w:left="0" w:right="168" w:firstLine="0"/>
        <w:rPr>
          <w:sz w:val="26"/>
          <w:szCs w:val="26"/>
          <w:lang w:val="en-US"/>
        </w:rPr>
      </w:pPr>
      <w:r w:rsidRPr="00EA3F6D">
        <w:rPr>
          <w:sz w:val="26"/>
          <w:szCs w:val="26"/>
          <w:lang w:val="en-US"/>
        </w:rPr>
        <w:t xml:space="preserve">highly qualified specialists </w:t>
      </w:r>
      <w:r w:rsidR="0035627F">
        <w:rPr>
          <w:sz w:val="26"/>
          <w:szCs w:val="26"/>
          <w:lang w:val="en-US"/>
        </w:rPr>
        <w:t>with a command of</w:t>
      </w:r>
      <w:r w:rsidRPr="00EA3F6D">
        <w:rPr>
          <w:sz w:val="26"/>
          <w:szCs w:val="26"/>
          <w:lang w:val="en-US"/>
        </w:rPr>
        <w:t xml:space="preserve"> foreign languages</w:t>
      </w:r>
      <w:r w:rsidR="001F2B76" w:rsidRPr="001F2B76">
        <w:rPr>
          <w:sz w:val="26"/>
          <w:szCs w:val="26"/>
          <w:lang w:val="en-US"/>
        </w:rPr>
        <w:t>;</w:t>
      </w:r>
    </w:p>
    <w:p w:rsidR="00423E1D" w:rsidRPr="001F2B76" w:rsidRDefault="00EA3F6D" w:rsidP="00CC6509">
      <w:pPr>
        <w:pStyle w:val="a6"/>
        <w:numPr>
          <w:ilvl w:val="0"/>
          <w:numId w:val="14"/>
        </w:numPr>
        <w:ind w:left="0" w:right="168" w:firstLine="0"/>
        <w:rPr>
          <w:b/>
          <w:sz w:val="26"/>
          <w:szCs w:val="26"/>
          <w:lang w:val="en-US"/>
        </w:rPr>
      </w:pPr>
      <w:proofErr w:type="gramStart"/>
      <w:r w:rsidRPr="00EA3F6D">
        <w:rPr>
          <w:rFonts w:eastAsia="+mn-ea"/>
          <w:bCs/>
          <w:kern w:val="24"/>
          <w:sz w:val="26"/>
          <w:szCs w:val="26"/>
          <w:lang w:val="en-US"/>
        </w:rPr>
        <w:t>b</w:t>
      </w:r>
      <w:r w:rsidRPr="00EA3F6D">
        <w:rPr>
          <w:bCs/>
          <w:sz w:val="26"/>
          <w:szCs w:val="26"/>
          <w:lang w:val="en-US"/>
        </w:rPr>
        <w:t>ranch</w:t>
      </w:r>
      <w:proofErr w:type="gramEnd"/>
      <w:r w:rsidRPr="00EA3F6D">
        <w:rPr>
          <w:bCs/>
          <w:sz w:val="26"/>
          <w:szCs w:val="26"/>
          <w:lang w:val="en-US"/>
        </w:rPr>
        <w:t xml:space="preserve"> offices </w:t>
      </w:r>
      <w:r w:rsidRPr="00EA3F6D">
        <w:rPr>
          <w:sz w:val="26"/>
          <w:szCs w:val="26"/>
          <w:lang w:val="en-US"/>
        </w:rPr>
        <w:t>in all major business hubs of the Republic of Belarus</w:t>
      </w:r>
      <w:r w:rsidR="001F2B76" w:rsidRPr="001F2B76">
        <w:rPr>
          <w:sz w:val="26"/>
          <w:szCs w:val="26"/>
          <w:lang w:val="en-US"/>
        </w:rPr>
        <w:t>.</w:t>
      </w:r>
    </w:p>
    <w:p w:rsidR="00EA3F6D" w:rsidRPr="006906CB" w:rsidRDefault="00EA3F6D" w:rsidP="00EA3F6D">
      <w:pPr>
        <w:autoSpaceDE w:val="0"/>
        <w:autoSpaceDN w:val="0"/>
        <w:adjustRightInd w:val="0"/>
        <w:spacing w:line="300" w:lineRule="exact"/>
        <w:jc w:val="both"/>
        <w:rPr>
          <w:sz w:val="30"/>
          <w:szCs w:val="30"/>
          <w:lang w:val="en-US"/>
        </w:rPr>
      </w:pPr>
    </w:p>
    <w:p w:rsidR="00EA3F6D" w:rsidRPr="006906CB" w:rsidRDefault="001A6CEA" w:rsidP="00EA3F6D">
      <w:pPr>
        <w:autoSpaceDE w:val="0"/>
        <w:autoSpaceDN w:val="0"/>
        <w:adjustRightInd w:val="0"/>
        <w:spacing w:line="300" w:lineRule="exact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For </w:t>
      </w:r>
      <w:r w:rsidR="005A28D3">
        <w:rPr>
          <w:b/>
          <w:sz w:val="26"/>
          <w:szCs w:val="26"/>
          <w:lang w:val="en-US"/>
        </w:rPr>
        <w:t>further information</w:t>
      </w:r>
      <w:r w:rsidR="00EA3F6D" w:rsidRPr="00EA3F6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please visit our websites:</w:t>
      </w:r>
      <w:r w:rsidR="00EA3F6D" w:rsidRPr="00EA3F6D">
        <w:rPr>
          <w:b/>
          <w:sz w:val="26"/>
          <w:szCs w:val="26"/>
          <w:lang w:val="en-US"/>
        </w:rPr>
        <w:t xml:space="preserve"> www.icetrade.by, </w:t>
      </w:r>
      <w:hyperlink r:id="rId8" w:history="1">
        <w:r w:rsidR="00EA3F6D" w:rsidRPr="00EA3F6D">
          <w:rPr>
            <w:b/>
            <w:sz w:val="26"/>
            <w:szCs w:val="26"/>
            <w:lang w:val="en-US"/>
          </w:rPr>
          <w:t>www.ncmps.by</w:t>
        </w:r>
      </w:hyperlink>
      <w:r w:rsidR="00EA3F6D" w:rsidRPr="00EA3F6D">
        <w:rPr>
          <w:b/>
          <w:sz w:val="26"/>
          <w:szCs w:val="26"/>
          <w:lang w:val="en-US"/>
        </w:rPr>
        <w:t xml:space="preserve">, </w:t>
      </w:r>
      <w:hyperlink r:id="rId9" w:history="1">
        <w:r w:rsidR="00EA3F6D" w:rsidRPr="00EA3F6D">
          <w:rPr>
            <w:b/>
            <w:sz w:val="26"/>
            <w:szCs w:val="26"/>
            <w:lang w:val="en-US"/>
          </w:rPr>
          <w:t>www.export.by</w:t>
        </w:r>
      </w:hyperlink>
      <w:r w:rsidR="00EA3F6D" w:rsidRPr="00EA3F6D">
        <w:rPr>
          <w:b/>
          <w:sz w:val="26"/>
          <w:szCs w:val="26"/>
          <w:lang w:val="en-US"/>
        </w:rPr>
        <w:t xml:space="preserve">, </w:t>
      </w:r>
      <w:hyperlink r:id="rId10" w:history="1">
        <w:r w:rsidR="00EA3F6D" w:rsidRPr="00EA3F6D">
          <w:rPr>
            <w:rStyle w:val="ab"/>
            <w:b/>
            <w:color w:val="auto"/>
            <w:sz w:val="26"/>
            <w:szCs w:val="26"/>
            <w:u w:val="none"/>
            <w:lang w:val="en-US"/>
          </w:rPr>
          <w:t>www.goszakupki.by</w:t>
        </w:r>
      </w:hyperlink>
      <w:r w:rsidR="00EA3F6D" w:rsidRPr="00EA3F6D">
        <w:rPr>
          <w:b/>
          <w:sz w:val="26"/>
          <w:szCs w:val="26"/>
          <w:lang w:val="en-US"/>
        </w:rPr>
        <w:t xml:space="preserve">. </w:t>
      </w:r>
    </w:p>
    <w:p w:rsidR="00EA3F6D" w:rsidRPr="006906CB" w:rsidRDefault="00EA3F6D" w:rsidP="00EA3F6D">
      <w:pPr>
        <w:autoSpaceDE w:val="0"/>
        <w:autoSpaceDN w:val="0"/>
        <w:adjustRightInd w:val="0"/>
        <w:spacing w:line="300" w:lineRule="exact"/>
        <w:ind w:left="1134" w:firstLine="360"/>
        <w:jc w:val="both"/>
        <w:rPr>
          <w:sz w:val="26"/>
          <w:szCs w:val="26"/>
          <w:lang w:val="en-US"/>
        </w:rPr>
      </w:pPr>
    </w:p>
    <w:p w:rsidR="005E0C48" w:rsidRPr="00EA3F6D" w:rsidRDefault="00EA3F6D" w:rsidP="00EA3F6D">
      <w:pPr>
        <w:autoSpaceDE w:val="0"/>
        <w:autoSpaceDN w:val="0"/>
        <w:adjustRightInd w:val="0"/>
        <w:spacing w:line="300" w:lineRule="exact"/>
        <w:jc w:val="both"/>
        <w:rPr>
          <w:sz w:val="26"/>
          <w:szCs w:val="26"/>
          <w:lang w:val="en-US"/>
        </w:rPr>
      </w:pPr>
      <w:r w:rsidRPr="00EA3F6D">
        <w:rPr>
          <w:sz w:val="26"/>
          <w:szCs w:val="26"/>
          <w:lang w:val="en-US"/>
        </w:rPr>
        <w:t>Thank you for your attention.</w:t>
      </w:r>
    </w:p>
    <w:sectPr w:rsidR="005E0C48" w:rsidRPr="00EA3F6D" w:rsidSect="00377A1E">
      <w:headerReference w:type="default" r:id="rId11"/>
      <w:pgSz w:w="11906" w:h="16838"/>
      <w:pgMar w:top="1134" w:right="707" w:bottom="851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E4" w:rsidRDefault="00333FE4" w:rsidP="00883EFD">
      <w:r>
        <w:separator/>
      </w:r>
    </w:p>
  </w:endnote>
  <w:endnote w:type="continuationSeparator" w:id="0">
    <w:p w:rsidR="00333FE4" w:rsidRDefault="00333FE4" w:rsidP="0088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E4" w:rsidRDefault="00333FE4" w:rsidP="00883EFD">
      <w:r>
        <w:separator/>
      </w:r>
    </w:p>
  </w:footnote>
  <w:footnote w:type="continuationSeparator" w:id="0">
    <w:p w:rsidR="00333FE4" w:rsidRDefault="00333FE4" w:rsidP="00883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A6A6A6"/>
        <w:insideH w:val="single" w:sz="18" w:space="0" w:color="95B3D7"/>
        <w:insideV w:val="single" w:sz="18" w:space="0" w:color="95B3D7"/>
      </w:tblBorders>
      <w:tblLook w:val="00A0"/>
    </w:tblPr>
    <w:tblGrid>
      <w:gridCol w:w="3988"/>
      <w:gridCol w:w="5867"/>
    </w:tblGrid>
    <w:tr w:rsidR="00B95D4C" w:rsidTr="00D619E9">
      <w:trPr>
        <w:trHeight w:val="239"/>
      </w:trPr>
      <w:tc>
        <w:tcPr>
          <w:tcW w:w="3988" w:type="dxa"/>
          <w:tcBorders>
            <w:top w:val="single" w:sz="18" w:space="0" w:color="B8CCE4" w:themeColor="accent1" w:themeTint="66"/>
            <w:bottom w:val="nil"/>
            <w:right w:val="nil"/>
          </w:tcBorders>
        </w:tcPr>
        <w:p w:rsidR="00B95D4C" w:rsidRPr="00331A83" w:rsidRDefault="00B95D4C" w:rsidP="00347980">
          <w:pPr>
            <w:pStyle w:val="a9"/>
            <w:jc w:val="center"/>
            <w:rPr>
              <w:rFonts w:ascii="Calibri" w:hAnsi="Calibri"/>
            </w:rPr>
          </w:pPr>
        </w:p>
      </w:tc>
      <w:tc>
        <w:tcPr>
          <w:tcW w:w="5867" w:type="dxa"/>
          <w:tcBorders>
            <w:top w:val="single" w:sz="18" w:space="0" w:color="B8CCE4" w:themeColor="accent1" w:themeTint="66"/>
            <w:left w:val="nil"/>
            <w:bottom w:val="nil"/>
          </w:tcBorders>
        </w:tcPr>
        <w:p w:rsidR="00B95D4C" w:rsidRPr="00377A1E" w:rsidRDefault="00B95D4C" w:rsidP="00D619E9">
          <w:pPr>
            <w:pStyle w:val="a9"/>
            <w:ind w:left="123"/>
            <w:jc w:val="right"/>
            <w:rPr>
              <w:rFonts w:ascii="Arial" w:hAnsi="Arial" w:cs="Arial"/>
              <w:color w:val="262626" w:themeColor="text1" w:themeTint="D9"/>
            </w:rPr>
          </w:pP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+375 17  203-58-10, 203-40-36</w:t>
          </w:r>
        </w:p>
        <w:p w:rsidR="00B95D4C" w:rsidRPr="00377A1E" w:rsidRDefault="00B95D4C" w:rsidP="00D619E9">
          <w:pPr>
            <w:pStyle w:val="a9"/>
            <w:ind w:left="123"/>
            <w:jc w:val="right"/>
            <w:rPr>
              <w:rFonts w:ascii="Arial" w:hAnsi="Arial" w:cs="Arial"/>
              <w:color w:val="262626" w:themeColor="text1" w:themeTint="D9"/>
            </w:rPr>
          </w:pP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market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@</w:t>
          </w:r>
          <w:proofErr w:type="spellStart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icetrade</w:t>
          </w:r>
          <w:proofErr w:type="spellEnd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.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by</w:t>
          </w:r>
        </w:p>
        <w:p w:rsidR="00B95D4C" w:rsidRPr="00331A83" w:rsidRDefault="00B95D4C" w:rsidP="00377A1E">
          <w:pPr>
            <w:pStyle w:val="a9"/>
            <w:jc w:val="right"/>
            <w:rPr>
              <w:rFonts w:asciiTheme="minorHAnsi" w:hAnsiTheme="minorHAnsi"/>
              <w:b/>
              <w:color w:val="95B3D7" w:themeColor="accent1" w:themeTint="99"/>
            </w:rPr>
          </w:pP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www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.</w:t>
          </w:r>
          <w:proofErr w:type="spellStart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ncmps</w:t>
          </w:r>
          <w:proofErr w:type="spellEnd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.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by</w:t>
          </w:r>
        </w:p>
      </w:tc>
    </w:tr>
  </w:tbl>
  <w:p w:rsidR="00B95D4C" w:rsidRDefault="00B95D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42C"/>
    <w:multiLevelType w:val="hybridMultilevel"/>
    <w:tmpl w:val="9E1E5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E7811"/>
    <w:multiLevelType w:val="hybridMultilevel"/>
    <w:tmpl w:val="0DA280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F0391"/>
    <w:multiLevelType w:val="hybridMultilevel"/>
    <w:tmpl w:val="169468BE"/>
    <w:lvl w:ilvl="0" w:tplc="A20889B2">
      <w:start w:val="1"/>
      <w:numFmt w:val="bullet"/>
      <w:lvlText w:val=""/>
      <w:lvlJc w:val="left"/>
      <w:pPr>
        <w:ind w:left="284" w:firstLine="7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605AC"/>
    <w:multiLevelType w:val="hybridMultilevel"/>
    <w:tmpl w:val="AB18595A"/>
    <w:lvl w:ilvl="0" w:tplc="8ED04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27480"/>
    <w:multiLevelType w:val="hybridMultilevel"/>
    <w:tmpl w:val="DDA8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978BD"/>
    <w:multiLevelType w:val="hybridMultilevel"/>
    <w:tmpl w:val="91AAB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8506F"/>
    <w:multiLevelType w:val="hybridMultilevel"/>
    <w:tmpl w:val="E09A1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354C5"/>
    <w:multiLevelType w:val="hybridMultilevel"/>
    <w:tmpl w:val="C36C968C"/>
    <w:lvl w:ilvl="0" w:tplc="F704F79E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A9C6FD1"/>
    <w:multiLevelType w:val="hybridMultilevel"/>
    <w:tmpl w:val="F18655E8"/>
    <w:lvl w:ilvl="0" w:tplc="6D4ED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5300A7"/>
    <w:multiLevelType w:val="hybridMultilevel"/>
    <w:tmpl w:val="52A29596"/>
    <w:lvl w:ilvl="0" w:tplc="55B80D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856CE"/>
    <w:multiLevelType w:val="multilevel"/>
    <w:tmpl w:val="D95C500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619A22D0"/>
    <w:multiLevelType w:val="hybridMultilevel"/>
    <w:tmpl w:val="DC16BDD8"/>
    <w:lvl w:ilvl="0" w:tplc="5F8633C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3CE0FA0"/>
    <w:multiLevelType w:val="hybridMultilevel"/>
    <w:tmpl w:val="5126755C"/>
    <w:lvl w:ilvl="0" w:tplc="F704F79E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7B777EE"/>
    <w:multiLevelType w:val="hybridMultilevel"/>
    <w:tmpl w:val="6E8A0D80"/>
    <w:lvl w:ilvl="0" w:tplc="F704F79E">
      <w:start w:val="1"/>
      <w:numFmt w:val="bullet"/>
      <w:lvlText w:val="–"/>
      <w:lvlJc w:val="left"/>
      <w:pPr>
        <w:ind w:left="106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13"/>
  </w:num>
  <w:num w:numId="9">
    <w:abstractNumId w:val="7"/>
  </w:num>
  <w:num w:numId="10">
    <w:abstractNumId w:val="12"/>
  </w:num>
  <w:num w:numId="11">
    <w:abstractNumId w:val="11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416"/>
    <w:rsid w:val="0005703D"/>
    <w:rsid w:val="000704DB"/>
    <w:rsid w:val="00074B73"/>
    <w:rsid w:val="000A4B2D"/>
    <w:rsid w:val="000C4428"/>
    <w:rsid w:val="000D13A3"/>
    <w:rsid w:val="000F2BF0"/>
    <w:rsid w:val="000F2F6F"/>
    <w:rsid w:val="000F4353"/>
    <w:rsid w:val="0010267E"/>
    <w:rsid w:val="00104020"/>
    <w:rsid w:val="001164F0"/>
    <w:rsid w:val="001200C7"/>
    <w:rsid w:val="001524BC"/>
    <w:rsid w:val="00192D3D"/>
    <w:rsid w:val="001A0AD1"/>
    <w:rsid w:val="001A6CEA"/>
    <w:rsid w:val="001B7EE1"/>
    <w:rsid w:val="001D0010"/>
    <w:rsid w:val="001E257D"/>
    <w:rsid w:val="001F2B76"/>
    <w:rsid w:val="001F5889"/>
    <w:rsid w:val="0027286B"/>
    <w:rsid w:val="002757FF"/>
    <w:rsid w:val="002A7284"/>
    <w:rsid w:val="002B768A"/>
    <w:rsid w:val="002C4057"/>
    <w:rsid w:val="002E68CC"/>
    <w:rsid w:val="002F6751"/>
    <w:rsid w:val="003309C5"/>
    <w:rsid w:val="00333FE4"/>
    <w:rsid w:val="00347980"/>
    <w:rsid w:val="003524B1"/>
    <w:rsid w:val="00353EB3"/>
    <w:rsid w:val="0035627F"/>
    <w:rsid w:val="00377A1E"/>
    <w:rsid w:val="00394D9A"/>
    <w:rsid w:val="003B6F6F"/>
    <w:rsid w:val="003E0246"/>
    <w:rsid w:val="003E5034"/>
    <w:rsid w:val="004021B5"/>
    <w:rsid w:val="00407E63"/>
    <w:rsid w:val="00423ACC"/>
    <w:rsid w:val="00423E1D"/>
    <w:rsid w:val="00456C06"/>
    <w:rsid w:val="00475400"/>
    <w:rsid w:val="004A77F5"/>
    <w:rsid w:val="004E1D90"/>
    <w:rsid w:val="004E334E"/>
    <w:rsid w:val="004E4277"/>
    <w:rsid w:val="0051656D"/>
    <w:rsid w:val="00525AEE"/>
    <w:rsid w:val="00572BB1"/>
    <w:rsid w:val="00576743"/>
    <w:rsid w:val="005A28D3"/>
    <w:rsid w:val="005D187D"/>
    <w:rsid w:val="005D7D06"/>
    <w:rsid w:val="005E0C48"/>
    <w:rsid w:val="005E3A8C"/>
    <w:rsid w:val="00651192"/>
    <w:rsid w:val="006705CC"/>
    <w:rsid w:val="00671416"/>
    <w:rsid w:val="006906CB"/>
    <w:rsid w:val="006B1DD2"/>
    <w:rsid w:val="006B74D5"/>
    <w:rsid w:val="007071CA"/>
    <w:rsid w:val="00717D0D"/>
    <w:rsid w:val="00726EF4"/>
    <w:rsid w:val="00745C7F"/>
    <w:rsid w:val="00757712"/>
    <w:rsid w:val="0078201E"/>
    <w:rsid w:val="00785C72"/>
    <w:rsid w:val="007A64B5"/>
    <w:rsid w:val="007D521E"/>
    <w:rsid w:val="007D7F43"/>
    <w:rsid w:val="007F1D96"/>
    <w:rsid w:val="00801C67"/>
    <w:rsid w:val="00811838"/>
    <w:rsid w:val="00854B90"/>
    <w:rsid w:val="00876FBB"/>
    <w:rsid w:val="00883EFD"/>
    <w:rsid w:val="00896628"/>
    <w:rsid w:val="008A275C"/>
    <w:rsid w:val="008D6ECA"/>
    <w:rsid w:val="008F2C64"/>
    <w:rsid w:val="00923397"/>
    <w:rsid w:val="0093795E"/>
    <w:rsid w:val="009605B6"/>
    <w:rsid w:val="00960C63"/>
    <w:rsid w:val="00977205"/>
    <w:rsid w:val="009911A5"/>
    <w:rsid w:val="009A7FAE"/>
    <w:rsid w:val="009C1DBC"/>
    <w:rsid w:val="009C41C0"/>
    <w:rsid w:val="00A01035"/>
    <w:rsid w:val="00A31830"/>
    <w:rsid w:val="00A62E56"/>
    <w:rsid w:val="00A8292B"/>
    <w:rsid w:val="00A85A0E"/>
    <w:rsid w:val="00AE598B"/>
    <w:rsid w:val="00B15D1A"/>
    <w:rsid w:val="00B420E3"/>
    <w:rsid w:val="00B461FF"/>
    <w:rsid w:val="00B95D4C"/>
    <w:rsid w:val="00BB0ABB"/>
    <w:rsid w:val="00BC48D1"/>
    <w:rsid w:val="00BE2356"/>
    <w:rsid w:val="00C04479"/>
    <w:rsid w:val="00C44766"/>
    <w:rsid w:val="00C46712"/>
    <w:rsid w:val="00C678CD"/>
    <w:rsid w:val="00C76FCA"/>
    <w:rsid w:val="00CA3992"/>
    <w:rsid w:val="00CA587F"/>
    <w:rsid w:val="00CC1DD2"/>
    <w:rsid w:val="00CC6509"/>
    <w:rsid w:val="00CE1E78"/>
    <w:rsid w:val="00D17386"/>
    <w:rsid w:val="00D3068E"/>
    <w:rsid w:val="00D412E9"/>
    <w:rsid w:val="00D5203E"/>
    <w:rsid w:val="00D5546B"/>
    <w:rsid w:val="00D619E9"/>
    <w:rsid w:val="00D64980"/>
    <w:rsid w:val="00D65334"/>
    <w:rsid w:val="00D71C86"/>
    <w:rsid w:val="00DA338F"/>
    <w:rsid w:val="00DA39D6"/>
    <w:rsid w:val="00DC0D4C"/>
    <w:rsid w:val="00DC2B4D"/>
    <w:rsid w:val="00DF2E1D"/>
    <w:rsid w:val="00E32487"/>
    <w:rsid w:val="00E54E98"/>
    <w:rsid w:val="00E732DB"/>
    <w:rsid w:val="00EA3F6D"/>
    <w:rsid w:val="00ED25DD"/>
    <w:rsid w:val="00EE086F"/>
    <w:rsid w:val="00F43ECB"/>
    <w:rsid w:val="00FA0517"/>
    <w:rsid w:val="00FA4398"/>
    <w:rsid w:val="00FB31B1"/>
    <w:rsid w:val="00FE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67141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3">
    <w:name w:val="Body Text Indent"/>
    <w:basedOn w:val="a"/>
    <w:link w:val="a4"/>
    <w:rsid w:val="00ED25DD"/>
    <w:pPr>
      <w:tabs>
        <w:tab w:val="left" w:pos="-540"/>
        <w:tab w:val="left" w:pos="9360"/>
      </w:tabs>
      <w:ind w:left="-360"/>
    </w:pPr>
    <w:rPr>
      <w:rFonts w:eastAsia="SimSun"/>
    </w:rPr>
  </w:style>
  <w:style w:type="character" w:customStyle="1" w:styleId="a4">
    <w:name w:val="Основной текст с отступом Знак"/>
    <w:basedOn w:val="a0"/>
    <w:link w:val="a3"/>
    <w:rsid w:val="00ED25DD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5">
    <w:name w:val="ксюша"/>
    <w:basedOn w:val="a"/>
    <w:qFormat/>
    <w:rsid w:val="003309C5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9911A5"/>
    <w:pPr>
      <w:tabs>
        <w:tab w:val="right" w:leader="dot" w:pos="9344"/>
      </w:tabs>
      <w:spacing w:before="30" w:after="30"/>
      <w:jc w:val="both"/>
    </w:pPr>
    <w:rPr>
      <w:b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9911A5"/>
    <w:pPr>
      <w:tabs>
        <w:tab w:val="right" w:leader="dot" w:pos="9344"/>
      </w:tabs>
      <w:spacing w:before="120" w:after="120"/>
      <w:ind w:left="240"/>
      <w:jc w:val="both"/>
    </w:pPr>
    <w:rPr>
      <w:noProof/>
      <w:sz w:val="28"/>
      <w:szCs w:val="28"/>
    </w:rPr>
  </w:style>
  <w:style w:type="paragraph" w:styleId="3">
    <w:name w:val="toc 3"/>
    <w:basedOn w:val="a"/>
    <w:next w:val="a"/>
    <w:autoRedefine/>
    <w:semiHidden/>
    <w:rsid w:val="009911A5"/>
    <w:pPr>
      <w:ind w:left="480"/>
    </w:pPr>
  </w:style>
  <w:style w:type="paragraph" w:customStyle="1" w:styleId="11">
    <w:name w:val="Знак1"/>
    <w:basedOn w:val="a"/>
    <w:autoRedefine/>
    <w:rsid w:val="001200C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6">
    <w:name w:val="List Paragraph"/>
    <w:basedOn w:val="a"/>
    <w:uiPriority w:val="34"/>
    <w:qFormat/>
    <w:rsid w:val="00BB0A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83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883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3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883EFD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83E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autoRedefine/>
    <w:rsid w:val="003E503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e">
    <w:name w:val="Table Grid"/>
    <w:basedOn w:val="a1"/>
    <w:uiPriority w:val="59"/>
    <w:rsid w:val="007D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mps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szakupki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or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VDrozdova</dc:creator>
  <cp:lastModifiedBy>Sakovich</cp:lastModifiedBy>
  <cp:revision>21</cp:revision>
  <cp:lastPrinted>2016-12-16T12:38:00Z</cp:lastPrinted>
  <dcterms:created xsi:type="dcterms:W3CDTF">2016-12-16T11:25:00Z</dcterms:created>
  <dcterms:modified xsi:type="dcterms:W3CDTF">2016-12-22T12:21:00Z</dcterms:modified>
</cp:coreProperties>
</file>